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5"/>
        <w:widowControl w:val="false"/>
        <w:shd w:val="clear" w:fill="FFFFFF"/>
        <w:bidi w:val="0"/>
        <w:spacing w:lineRule="exact" w:line="331" w:before="0" w:after="0"/>
        <w:ind w:left="0" w:right="0" w:hanging="0"/>
        <w:jc w:val="left"/>
        <w:textAlignment w:val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tbl>
      <w:tblPr>
        <w:tblW w:w="9609" w:type="dxa"/>
        <w:jc w:val="left"/>
        <w:tblInd w:w="5470" w:type="dxa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CellMar>
          <w:top w:w="55" w:type="dxa"/>
          <w:left w:w="49" w:type="dxa"/>
          <w:bottom w:w="55" w:type="dxa"/>
          <w:right w:w="55" w:type="dxa"/>
        </w:tblCellMar>
      </w:tblPr>
      <w:tblGrid>
        <w:gridCol w:w="9609"/>
      </w:tblGrid>
      <w:tr>
        <w:trPr>
          <w:trHeight w:val="1875" w:hRule="atLeast"/>
        </w:trPr>
        <w:tc>
          <w:tcPr>
            <w:tcW w:w="9609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  <w:insideH w:val="single" w:sz="2" w:space="0" w:color="FFFFFF"/>
              <w:insideV w:val="single" w:sz="2" w:space="0" w:color="FFFFFF"/>
            </w:tcBorders>
            <w:shd w:fill="auto" w:val="clear"/>
            <w:tcMar>
              <w:left w:w="49" w:type="dxa"/>
            </w:tcMar>
          </w:tcPr>
          <w:p>
            <w:pPr>
              <w:pStyle w:val="Style19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eastAsia="ar-SA"/>
              </w:rPr>
              <w:t xml:space="preserve">                               </w:t>
            </w:r>
            <w:r>
              <w:rPr>
                <w:rFonts w:cs="Times New Roman" w:ascii="Times New Roman" w:hAnsi="Times New Roman"/>
                <w:sz w:val="28"/>
                <w:szCs w:val="28"/>
                <w:lang w:val="zxx" w:eastAsia="ar-SA"/>
              </w:rPr>
              <w:t>Приложение 1</w:t>
            </w:r>
          </w:p>
          <w:p>
            <w:pPr>
              <w:pStyle w:val="Style19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eastAsia="ar-SA"/>
              </w:rPr>
              <w:t xml:space="preserve">                             </w:t>
            </w:r>
            <w:r>
              <w:rPr>
                <w:rFonts w:cs="Times New Roman" w:ascii="Times New Roman" w:hAnsi="Times New Roman"/>
                <w:sz w:val="28"/>
                <w:szCs w:val="28"/>
                <w:lang w:val="zxx" w:eastAsia="ar-SA"/>
              </w:rPr>
              <w:t xml:space="preserve">к </w:t>
            </w:r>
            <w:r>
              <w:rPr>
                <w:rFonts w:cs="Times New Roman" w:ascii="Times New Roman" w:hAnsi="Times New Roman"/>
                <w:sz w:val="28"/>
                <w:szCs w:val="28"/>
                <w:lang w:eastAsia="ar-SA"/>
              </w:rPr>
              <w:t>муниципальной программе</w:t>
            </w:r>
          </w:p>
          <w:p>
            <w:pPr>
              <w:pStyle w:val="Normal"/>
              <w:widowControl w:val="false"/>
              <w:tabs>
                <w:tab w:val="left" w:pos="0" w:leader="none"/>
                <w:tab w:val="center" w:pos="4680" w:leader="none"/>
                <w:tab w:val="center" w:pos="4770" w:leader="none"/>
                <w:tab w:val="left" w:pos="4956" w:leader="none"/>
                <w:tab w:val="left" w:pos="6040" w:leader="none"/>
              </w:tabs>
              <w:bidi w:val="0"/>
              <w:ind w:left="0" w:right="0" w:hanging="0"/>
              <w:jc w:val="right"/>
              <w:textAlignment w:val="auto"/>
              <w:rPr/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«Формирование современной городской среды на территории</w:t>
            </w:r>
          </w:p>
          <w:p>
            <w:pPr>
              <w:pStyle w:val="Normal"/>
              <w:widowControl w:val="false"/>
              <w:tabs>
                <w:tab w:val="left" w:pos="0" w:leader="none"/>
                <w:tab w:val="center" w:pos="4680" w:leader="none"/>
                <w:tab w:val="center" w:pos="4770" w:leader="none"/>
                <w:tab w:val="left" w:pos="4956" w:leader="none"/>
                <w:tab w:val="left" w:pos="6040" w:leader="none"/>
              </w:tabs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                      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городского поселения Змиевка Свердловского района </w:t>
            </w:r>
          </w:p>
          <w:p>
            <w:pPr>
              <w:pStyle w:val="Normal"/>
              <w:widowControl w:val="false"/>
              <w:tabs>
                <w:tab w:val="left" w:pos="0" w:leader="none"/>
                <w:tab w:val="center" w:pos="4680" w:leader="none"/>
                <w:tab w:val="center" w:pos="4770" w:leader="none"/>
                <w:tab w:val="left" w:pos="4956" w:leader="none"/>
                <w:tab w:val="left" w:pos="6040" w:leader="none"/>
              </w:tabs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                                 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Орловской области  в 2019-2024 годах»                  </w:t>
            </w:r>
          </w:p>
          <w:p>
            <w:pPr>
              <w:pStyle w:val="Style19"/>
              <w:widowControl w:val="false"/>
              <w:suppressAutoHyphens w:val="true"/>
              <w:bidi w:val="0"/>
              <w:ind w:left="0" w:right="0" w:hanging="0"/>
              <w:jc w:val="righ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ar-SA"/>
              </w:rPr>
            </w:r>
          </w:p>
          <w:p>
            <w:pPr>
              <w:pStyle w:val="Style19"/>
              <w:widowControl w:val="false"/>
              <w:suppressAutoHyphens w:val="true"/>
              <w:bidi w:val="0"/>
              <w:ind w:left="0" w:right="0" w:hanging="0"/>
              <w:jc w:val="right"/>
              <w:textAlignment w:val="auto"/>
              <w:rPr>
                <w:rFonts w:ascii="Times New Roman" w:hAnsi="Times New Roman" w:cs="Times New Roman"/>
                <w:sz w:val="28"/>
                <w:szCs w:val="28"/>
                <w:lang w:val="zxx" w:eastAsia="ar-SA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zxx" w:eastAsia="ar-SA"/>
              </w:rPr>
            </w:r>
          </w:p>
        </w:tc>
      </w:tr>
    </w:tbl>
    <w:p>
      <w:pPr>
        <w:pStyle w:val="ConsPlusNormal"/>
        <w:widowControl w:val="false"/>
        <w:suppressAutoHyphens w:val="true"/>
        <w:bidi w:val="0"/>
        <w:ind w:left="0" w:right="0" w:hanging="0"/>
        <w:jc w:val="center"/>
        <w:textAlignment w:val="auto"/>
        <w:rPr/>
      </w:pPr>
      <w:r>
        <w:rPr>
          <w:sz w:val="28"/>
          <w:szCs w:val="28"/>
        </w:rPr>
        <w:t>Перечень</w:t>
      </w:r>
    </w:p>
    <w:p>
      <w:pPr>
        <w:pStyle w:val="ConsPlusNormal"/>
        <w:widowControl w:val="false"/>
        <w:suppressAutoHyphens w:val="true"/>
        <w:bidi w:val="0"/>
        <w:ind w:left="0" w:right="0" w:hanging="0"/>
        <w:jc w:val="center"/>
        <w:textAlignment w:val="auto"/>
        <w:rPr/>
      </w:pPr>
      <w:r>
        <w:rPr>
          <w:sz w:val="28"/>
          <w:szCs w:val="28"/>
        </w:rPr>
        <w:t>основных мероприятий и объемы финансирования муниципальной программы</w:t>
      </w:r>
    </w:p>
    <w:p>
      <w:pPr>
        <w:pStyle w:val="Normal"/>
        <w:widowControl w:val="false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bidi w:val="0"/>
        <w:ind w:left="0" w:right="0" w:hanging="0"/>
        <w:jc w:val="center"/>
        <w:textAlignment w:val="auto"/>
        <w:rPr/>
      </w:pPr>
      <w:r>
        <w:rPr>
          <w:rFonts w:cs="Times New Roman" w:ascii="Times New Roman" w:hAnsi="Times New Roman"/>
          <w:sz w:val="28"/>
          <w:szCs w:val="28"/>
        </w:rPr>
        <w:t>«Формирование современной городской среды на территории</w:t>
      </w:r>
    </w:p>
    <w:p>
      <w:pPr>
        <w:pStyle w:val="Normal"/>
        <w:widowControl w:val="false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bidi w:val="0"/>
        <w:ind w:left="0" w:right="0" w:hanging="0"/>
        <w:jc w:val="center"/>
        <w:textAlignment w:val="auto"/>
        <w:rPr/>
      </w:pPr>
      <w:r>
        <w:rPr>
          <w:rFonts w:cs="Times New Roman" w:ascii="Times New Roman" w:hAnsi="Times New Roman"/>
          <w:sz w:val="28"/>
          <w:szCs w:val="28"/>
        </w:rPr>
        <w:t xml:space="preserve">городского поселения Змиевка Свердловского района Орловской области  в 2019-2024 годах»                  </w:t>
      </w:r>
    </w:p>
    <w:p>
      <w:pPr>
        <w:pStyle w:val="ConsPlusNormal"/>
        <w:widowControl w:val="false"/>
        <w:suppressAutoHyphens w:val="true"/>
        <w:bidi w:val="0"/>
        <w:ind w:left="0" w:right="0" w:firstLine="540"/>
        <w:jc w:val="both"/>
        <w:textAlignment w:val="auto"/>
        <w:rPr/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>
        <w:rPr>
          <w:sz w:val="28"/>
          <w:szCs w:val="28"/>
        </w:rPr>
        <w:t>Таблица 1</w:t>
      </w:r>
    </w:p>
    <w:tbl>
      <w:tblPr>
        <w:tblW w:w="15671" w:type="dxa"/>
        <w:jc w:val="left"/>
        <w:tblInd w:w="-302" w:type="dxa"/>
        <w:tblBorders>
          <w:top w:val="single" w:sz="2" w:space="0" w:color="000001"/>
          <w:left w:val="single" w:sz="2" w:space="0" w:color="000001"/>
        </w:tblBorders>
        <w:tblCellMar>
          <w:top w:w="102" w:type="dxa"/>
          <w:left w:w="56" w:type="dxa"/>
          <w:bottom w:w="102" w:type="dxa"/>
          <w:right w:w="62" w:type="dxa"/>
        </w:tblCellMar>
      </w:tblPr>
      <w:tblGrid>
        <w:gridCol w:w="537"/>
        <w:gridCol w:w="3369"/>
        <w:gridCol w:w="3543"/>
        <w:gridCol w:w="1561"/>
        <w:gridCol w:w="1560"/>
        <w:gridCol w:w="2834"/>
        <w:gridCol w:w="2266"/>
      </w:tblGrid>
      <w:tr>
        <w:trPr/>
        <w:tc>
          <w:tcPr>
            <w:tcW w:w="537" w:type="dxa"/>
            <w:vMerge w:val="restart"/>
            <w:tcBorders>
              <w:top w:val="single" w:sz="2" w:space="0" w:color="000001"/>
              <w:left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N п/п</w:t>
            </w:r>
          </w:p>
        </w:tc>
        <w:tc>
          <w:tcPr>
            <w:tcW w:w="3369" w:type="dxa"/>
            <w:vMerge w:val="restart"/>
            <w:tcBorders>
              <w:top w:val="single" w:sz="2" w:space="0" w:color="000001"/>
              <w:left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Номер и наименование основного мероприятия муниципальной программы</w:t>
            </w:r>
          </w:p>
        </w:tc>
        <w:tc>
          <w:tcPr>
            <w:tcW w:w="3543" w:type="dxa"/>
            <w:vMerge w:val="restart"/>
            <w:tcBorders>
              <w:top w:val="single" w:sz="2" w:space="0" w:color="000001"/>
              <w:left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Ответственный исполнитель </w:t>
            </w:r>
          </w:p>
        </w:tc>
        <w:tc>
          <w:tcPr>
            <w:tcW w:w="312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Срок</w:t>
            </w:r>
          </w:p>
        </w:tc>
        <w:tc>
          <w:tcPr>
            <w:tcW w:w="2834" w:type="dxa"/>
            <w:vMerge w:val="restart"/>
            <w:tcBorders>
              <w:top w:val="single" w:sz="2" w:space="0" w:color="000001"/>
              <w:left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Ожидаемый непосредственный результат </w:t>
            </w:r>
          </w:p>
        </w:tc>
        <w:tc>
          <w:tcPr>
            <w:tcW w:w="226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  <w:insideV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Объемы финансирования, всего, тыс. руб.</w:t>
            </w:r>
          </w:p>
        </w:tc>
      </w:tr>
      <w:tr>
        <w:trPr/>
        <w:tc>
          <w:tcPr>
            <w:tcW w:w="537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firstLine="540"/>
              <w:jc w:val="both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firstLine="540"/>
              <w:jc w:val="both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543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firstLine="540"/>
              <w:jc w:val="both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начала реализации</w:t>
            </w:r>
          </w:p>
        </w:tc>
        <w:tc>
          <w:tcPr>
            <w:tcW w:w="15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окончания реализации</w:t>
            </w:r>
          </w:p>
        </w:tc>
        <w:tc>
          <w:tcPr>
            <w:tcW w:w="283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6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Основное мероприятие  1: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Информирование жителей пгт. Змиевка  о реализации проекта «ЖКХ и городская среда» на территории пгт. Змиевка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1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eastAsia="fa-IR" w:bidi="fa-IR"/>
              </w:rPr>
              <w:t>Отдел архитектуры, строительства и ЖКХ; отдел организационно-правовой работы и делопроизводства администрации Свердловского района</w:t>
            </w:r>
          </w:p>
          <w:p>
            <w:pPr>
              <w:pStyle w:val="1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val="de-DE" w:eastAsia="fa-IR" w:bidi="fa-IR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de-DE" w:eastAsia="fa-IR" w:bidi="fa-IR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10.01.2019г.</w:t>
            </w:r>
          </w:p>
        </w:tc>
        <w:tc>
          <w:tcPr>
            <w:tcW w:w="15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До окончания срока реализации программы</w:t>
            </w:r>
          </w:p>
        </w:tc>
        <w:tc>
          <w:tcPr>
            <w:tcW w:w="283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Обеспечение информирования населения о реализации проекта «ЖКХ и городская среда»</w:t>
            </w:r>
          </w:p>
        </w:tc>
        <w:tc>
          <w:tcPr>
            <w:tcW w:w="22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0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1.1.</w:t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1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eastAsia="fa-IR" w:bidi="fa-IR"/>
              </w:rPr>
              <w:t>Подготовка и р</w:t>
            </w:r>
            <w:r>
              <w:rPr>
                <w:rFonts w:cs="Times New Roman" w:ascii="Times New Roman" w:hAnsi="Times New Roman"/>
                <w:sz w:val="28"/>
                <w:szCs w:val="28"/>
                <w:lang w:val="de-DE" w:eastAsia="fa-IR" w:bidi="fa-IR"/>
              </w:rPr>
              <w:t xml:space="preserve">егулярная публикация  информационных материалов   </w:t>
            </w:r>
            <w:r>
              <w:rPr>
                <w:rFonts w:cs="Times New Roman" w:ascii="Times New Roman" w:hAnsi="Times New Roman"/>
                <w:sz w:val="28"/>
                <w:szCs w:val="28"/>
                <w:lang w:eastAsia="fa-IR" w:bidi="fa-IR"/>
              </w:rPr>
              <w:t>в средствах массовой информации и на сайте администрации Свердловского района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1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eastAsia="fa-IR" w:bidi="fa-IR"/>
              </w:rPr>
              <w:t>Отдел архитектуры, строительства и ЖКХ; отдел организационно-правовой работы и делопроизводства администрации Свердловского района</w:t>
            </w:r>
          </w:p>
          <w:p>
            <w:pPr>
              <w:pStyle w:val="1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val="de-DE" w:eastAsia="fa-IR" w:bidi="fa-IR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de-DE" w:eastAsia="fa-IR" w:bidi="fa-IR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10.01.2019г.</w:t>
            </w:r>
          </w:p>
        </w:tc>
        <w:tc>
          <w:tcPr>
            <w:tcW w:w="15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До окончания срока реализации программы</w:t>
            </w:r>
          </w:p>
        </w:tc>
        <w:tc>
          <w:tcPr>
            <w:tcW w:w="283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0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Основное мероприятие 2: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Привлечение жителей пгт. Змиевка  к принятию решения об обращении в администрацию Свердловского района  с предложением по включению дворовой территории, подлежащей благоустройству, в Программу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Председатели советов многоквартирных домов, управляющая компания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10.01.2019г.</w:t>
            </w:r>
          </w:p>
        </w:tc>
        <w:tc>
          <w:tcPr>
            <w:tcW w:w="15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До окончания срока реализации программы</w:t>
            </w:r>
          </w:p>
        </w:tc>
        <w:tc>
          <w:tcPr>
            <w:tcW w:w="283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Представление в администрацию Свердловского района  собственниками помещений многоквартирных домов протоколов общих собраний   </w:t>
            </w:r>
          </w:p>
        </w:tc>
        <w:tc>
          <w:tcPr>
            <w:tcW w:w="22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0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2.1.</w:t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Обеспечение методического руководства в проведении общих собраний собственников помещений многоквартирных домов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1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val="de-DE" w:eastAsia="fa-IR" w:bidi="fa-IR"/>
              </w:rPr>
              <w:t xml:space="preserve">Отдел архитектуры, строительства и  ЖКХ </w:t>
            </w:r>
            <w:r>
              <w:rPr>
                <w:rFonts w:cs="Times New Roman" w:ascii="Times New Roman" w:hAnsi="Times New Roman"/>
                <w:sz w:val="28"/>
                <w:szCs w:val="28"/>
                <w:lang w:eastAsia="fa-IR" w:bidi="fa-IR"/>
              </w:rPr>
              <w:t>администрации Свердловского района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10.01.2019г.</w:t>
            </w:r>
          </w:p>
        </w:tc>
        <w:tc>
          <w:tcPr>
            <w:tcW w:w="15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20.0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1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.2019г.</w:t>
            </w:r>
          </w:p>
        </w:tc>
        <w:tc>
          <w:tcPr>
            <w:tcW w:w="283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0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2.2.</w:t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Сбор протоколов проведения общих собраний собственников помещений многоквартирных домов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1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val="de-DE" w:eastAsia="fa-IR" w:bidi="fa-IR"/>
              </w:rPr>
              <w:t xml:space="preserve">Отдел архитектуры, строительства и  ЖКХ </w:t>
            </w:r>
            <w:r>
              <w:rPr>
                <w:rFonts w:cs="Times New Roman" w:ascii="Times New Roman" w:hAnsi="Times New Roman"/>
                <w:sz w:val="28"/>
                <w:szCs w:val="28"/>
                <w:lang w:eastAsia="fa-IR" w:bidi="fa-IR"/>
              </w:rPr>
              <w:t>администрации Свердловского района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10.01.2019г.</w:t>
            </w:r>
          </w:p>
        </w:tc>
        <w:tc>
          <w:tcPr>
            <w:tcW w:w="15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По мере поступления протоколов</w:t>
            </w:r>
          </w:p>
        </w:tc>
        <w:tc>
          <w:tcPr>
            <w:tcW w:w="283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0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Основное мероприятие  3: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Привлечение граждан и организаций пгт. Змиевка   к принятию решений об обращении с предложением по включении общественной территории, подлежащей благоустройству в Программу.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1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eastAsia="fa-IR" w:bidi="fa-IR"/>
              </w:rPr>
              <w:t>Отдел архитектуры, строительства и ЖКХ; отдел организационно-правовой работы и делопроизводства администрации Свердловского района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10.01.2019г.</w:t>
            </w:r>
          </w:p>
        </w:tc>
        <w:tc>
          <w:tcPr>
            <w:tcW w:w="15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До окончания срока реализации программы</w:t>
            </w:r>
          </w:p>
        </w:tc>
        <w:tc>
          <w:tcPr>
            <w:tcW w:w="283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3.1</w:t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Сбор предложений граждан, организаций о включении общественной территории в Программу 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1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val="de-DE" w:eastAsia="fa-IR" w:bidi="fa-IR"/>
              </w:rPr>
              <w:t xml:space="preserve">Отдел архитектуры, строительства и  ЖКХ </w:t>
            </w:r>
            <w:r>
              <w:rPr>
                <w:rFonts w:cs="Times New Roman" w:ascii="Times New Roman" w:hAnsi="Times New Roman"/>
                <w:sz w:val="28"/>
                <w:szCs w:val="28"/>
                <w:lang w:eastAsia="fa-IR" w:bidi="fa-IR"/>
              </w:rPr>
              <w:t>администрации Свердловского района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10.01.2019г.</w:t>
            </w:r>
          </w:p>
        </w:tc>
        <w:tc>
          <w:tcPr>
            <w:tcW w:w="15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По мере поступления предложений</w:t>
            </w:r>
          </w:p>
        </w:tc>
        <w:tc>
          <w:tcPr>
            <w:tcW w:w="283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0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Основное мероприятие  4: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Подготовка и утверждение с учетом обсуждения с представителями заинтересованных лиц дизайн-проектов благоустройства дворовых территорий.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1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eastAsia="fa-IR" w:bidi="fa-IR"/>
              </w:rPr>
              <w:t>Подрядная организация, Отдел архитектуры, строительства и ЖКХ администрации Свердловского района</w:t>
            </w:r>
          </w:p>
          <w:p>
            <w:pPr>
              <w:pStyle w:val="1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val="de-DE" w:eastAsia="fa-IR" w:bidi="fa-IR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de-DE" w:eastAsia="fa-IR" w:bidi="fa-IR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Февраль 2019г.</w:t>
            </w:r>
          </w:p>
        </w:tc>
        <w:tc>
          <w:tcPr>
            <w:tcW w:w="15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Февраль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2019г.</w:t>
            </w:r>
          </w:p>
        </w:tc>
        <w:tc>
          <w:tcPr>
            <w:tcW w:w="283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Дизайн-проекты 2 дворовых территорий</w:t>
            </w:r>
          </w:p>
        </w:tc>
        <w:tc>
          <w:tcPr>
            <w:tcW w:w="22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4.1.</w:t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Разработка дизайн-проектов дворовых территорий, включенных в перечень Программы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1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eastAsia="fa-IR" w:bidi="fa-IR"/>
              </w:rPr>
              <w:t>Подрядная организация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 даты утверждения перечня дворовых территорий, подлежащих включению в программу</w:t>
            </w:r>
          </w:p>
        </w:tc>
        <w:tc>
          <w:tcPr>
            <w:tcW w:w="15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20.02.2019г.</w:t>
            </w:r>
          </w:p>
        </w:tc>
        <w:tc>
          <w:tcPr>
            <w:tcW w:w="283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0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4.2.</w:t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Организация обсуждения с жителями  дизайн-проектов благоустройства дворовых территорий, включенных в перечень Программы и их утверждение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1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val="de-DE" w:eastAsia="fa-IR" w:bidi="fa-IR"/>
              </w:rPr>
              <w:t xml:space="preserve">Отдел архитектуры, строительства и  ЖКХ </w:t>
            </w:r>
            <w:r>
              <w:rPr>
                <w:rFonts w:cs="Times New Roman" w:ascii="Times New Roman" w:hAnsi="Times New Roman"/>
                <w:sz w:val="28"/>
                <w:szCs w:val="28"/>
                <w:lang w:eastAsia="fa-IR" w:bidi="fa-IR"/>
              </w:rPr>
              <w:t>администрации Свердловского района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01.0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2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.2019г.</w:t>
            </w:r>
          </w:p>
        </w:tc>
        <w:tc>
          <w:tcPr>
            <w:tcW w:w="15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21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.0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2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.2019г.</w:t>
            </w:r>
          </w:p>
        </w:tc>
        <w:tc>
          <w:tcPr>
            <w:tcW w:w="283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0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Основное мероприятие  5: Утверждение дизайн-проектов благоустройства общественных территорий. 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1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val="de-DE" w:eastAsia="fa-IR" w:bidi="fa-IR"/>
              </w:rPr>
              <w:t xml:space="preserve">Отдел архитектуры, строительства и  ЖКХ </w:t>
            </w:r>
            <w:r>
              <w:rPr>
                <w:rFonts w:cs="Times New Roman" w:ascii="Times New Roman" w:hAnsi="Times New Roman"/>
                <w:sz w:val="28"/>
                <w:szCs w:val="28"/>
                <w:lang w:eastAsia="fa-IR" w:bidi="fa-IR"/>
              </w:rPr>
              <w:t>администрации Свердловского района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15.0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2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.2019г.</w:t>
            </w:r>
          </w:p>
        </w:tc>
        <w:tc>
          <w:tcPr>
            <w:tcW w:w="15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20.0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2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.2019г.</w:t>
            </w:r>
          </w:p>
        </w:tc>
        <w:tc>
          <w:tcPr>
            <w:tcW w:w="283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5.1</w:t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Разработка дизайн-проектов общественных территорий, включенных в  Программу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1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ahoma"/>
                <w:sz w:val="28"/>
                <w:szCs w:val="28"/>
                <w:lang w:val="de-DE" w:eastAsia="fa-IR" w:bidi="fa-IR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  <w:lang w:eastAsia="fa-IR" w:bidi="fa-IR"/>
              </w:rPr>
              <w:t>Подрядная организация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 даты утверждения перечня общественных территорий, подлежащих включению в программу</w:t>
            </w:r>
          </w:p>
        </w:tc>
        <w:tc>
          <w:tcPr>
            <w:tcW w:w="15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20.02.2019г.</w:t>
            </w:r>
          </w:p>
        </w:tc>
        <w:tc>
          <w:tcPr>
            <w:tcW w:w="283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0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5.2.</w:t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Организация обсуждения дизайн-проектов общественных территорий, включенных в Программу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1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eastAsia="fa-IR" w:bidi="fa-IR"/>
              </w:rPr>
              <w:t>Отдел архитектуры, строительства и ЖКХ; отдел организационно-правовой работы и делопроизводства администрации Свердловского района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01.0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2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.2019г.</w:t>
            </w:r>
          </w:p>
        </w:tc>
        <w:tc>
          <w:tcPr>
            <w:tcW w:w="15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20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.0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2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.2019г.</w:t>
            </w:r>
          </w:p>
        </w:tc>
        <w:tc>
          <w:tcPr>
            <w:tcW w:w="283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0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Основное мероприятие  6: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Выполнение работ по благоустройству дворовых и общественных территорий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Подрядная организация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2019-2024</w:t>
            </w:r>
          </w:p>
        </w:tc>
        <w:tc>
          <w:tcPr>
            <w:tcW w:w="15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2019-2024</w:t>
            </w:r>
          </w:p>
        </w:tc>
        <w:tc>
          <w:tcPr>
            <w:tcW w:w="2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3303,043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6.1.</w:t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Заключение муниципальных контрактов на выполнение работ в соответствии с ФЗ от 05.04.2013 № 44-ФЗ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Администрация Свердловского района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2019-2024</w:t>
            </w:r>
          </w:p>
        </w:tc>
        <w:tc>
          <w:tcPr>
            <w:tcW w:w="15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2019-2024</w:t>
            </w:r>
          </w:p>
        </w:tc>
        <w:tc>
          <w:tcPr>
            <w:tcW w:w="2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Заключение муниципальных контрактов</w:t>
            </w:r>
          </w:p>
        </w:tc>
        <w:tc>
          <w:tcPr>
            <w:tcW w:w="22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3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303,043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6.2</w:t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Контроль проведения работ по благоустройству дворовых территорий в соответствии с муниципальными контрактами и дизайн-проектами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Администрация Свердловского  района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2019-2024</w:t>
            </w:r>
          </w:p>
        </w:tc>
        <w:tc>
          <w:tcPr>
            <w:tcW w:w="15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2019-2024</w:t>
            </w:r>
          </w:p>
        </w:tc>
        <w:tc>
          <w:tcPr>
            <w:tcW w:w="2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Выполненные работы по благоустройству на 2 дворовых территориях </w:t>
            </w:r>
          </w:p>
        </w:tc>
        <w:tc>
          <w:tcPr>
            <w:tcW w:w="22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b/>
                <w:sz w:val="28"/>
                <w:szCs w:val="28"/>
                <w:lang w:eastAsia="hi-IN" w:bidi="hi-IN"/>
              </w:rPr>
              <w:t>3303,043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Всего по п. 6.2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cs="Times New Roman"/>
                <w:b/>
                <w:sz w:val="28"/>
                <w:szCs w:val="28"/>
                <w:lang w:eastAsia="hi-IN" w:bidi="hi-IN"/>
              </w:rPr>
              <w:t>3303,043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в том числе: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</w:tr>
      <w:tr>
        <w:trPr>
          <w:trHeight w:val="616" w:hRule="atLeast"/>
        </w:trPr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федерального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2114,06313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областного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21,35417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Дорожного Фонда Орловской области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1134,59527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бюджета городского поселения Змиевка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33,03043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В том числе: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b/>
                <w:sz w:val="28"/>
                <w:szCs w:val="28"/>
                <w:lang w:eastAsia="hi-IN" w:bidi="hi-IN"/>
              </w:rPr>
              <w:t>Ремонт дворовой территории по адресу: Орловская область, Свердловский район, пгт. Змиевка, ул. Кима Талатынова д.4,6,8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15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2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Выполненные работы по благоустройству   дворовой территории</w:t>
            </w:r>
          </w:p>
        </w:tc>
        <w:tc>
          <w:tcPr>
            <w:tcW w:w="22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Всего: </w:t>
            </w:r>
            <w:r>
              <w:rPr>
                <w:rFonts w:cs="Times New Roman"/>
                <w:b/>
                <w:bCs/>
                <w:sz w:val="28"/>
                <w:szCs w:val="28"/>
                <w:lang w:eastAsia="hi-IN" w:bidi="hi-IN"/>
              </w:rPr>
              <w:t>2494,26</w:t>
            </w:r>
            <w:r>
              <w:rPr>
                <w:rFonts w:cs="Times New Roman"/>
                <w:b/>
                <w:bCs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cs="Times New Roman"/>
                <w:b/>
                <w:sz w:val="28"/>
                <w:szCs w:val="28"/>
                <w:lang w:eastAsia="hi-IN" w:bidi="hi-IN"/>
              </w:rPr>
              <w:t>тыс. руб.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</w:tr>
      <w:tr>
        <w:trPr/>
        <w:tc>
          <w:tcPr>
            <w:tcW w:w="53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в том числе:</w:t>
            </w:r>
          </w:p>
        </w:tc>
        <w:tc>
          <w:tcPr>
            <w:tcW w:w="354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0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</w:tr>
      <w:tr>
        <w:trPr/>
        <w:tc>
          <w:tcPr>
            <w:tcW w:w="53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федерального бюджета</w:t>
            </w:r>
          </w:p>
        </w:tc>
        <w:tc>
          <w:tcPr>
            <w:tcW w:w="354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0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1596,4137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тыс. руб.</w:t>
            </w:r>
          </w:p>
        </w:tc>
      </w:tr>
      <w:tr>
        <w:trPr/>
        <w:tc>
          <w:tcPr>
            <w:tcW w:w="53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областного бюджета</w:t>
            </w:r>
          </w:p>
        </w:tc>
        <w:tc>
          <w:tcPr>
            <w:tcW w:w="354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0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16,12539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тыс. руб.</w:t>
            </w:r>
          </w:p>
        </w:tc>
      </w:tr>
      <w:tr>
        <w:trPr/>
        <w:tc>
          <w:tcPr>
            <w:tcW w:w="53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Дорожного Фонда Орловской области</w:t>
            </w:r>
          </w:p>
        </w:tc>
        <w:tc>
          <w:tcPr>
            <w:tcW w:w="354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0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856,77831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тыс. руб.</w:t>
            </w:r>
          </w:p>
        </w:tc>
      </w:tr>
      <w:tr>
        <w:trPr/>
        <w:tc>
          <w:tcPr>
            <w:tcW w:w="53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бюджета городского поселения Змиевка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54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0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24,9426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b/>
                <w:sz w:val="28"/>
                <w:szCs w:val="28"/>
                <w:lang w:eastAsia="hi-IN" w:bidi="hi-IN"/>
              </w:rPr>
              <w:t>Ремонт дворовой территории по адресу: Орловская область, Свердловский район, пгт. Змиевка, ул. Ленина, д.36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15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2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Выполненные работы по благоустройству   дворовых территорий</w:t>
            </w:r>
          </w:p>
        </w:tc>
        <w:tc>
          <w:tcPr>
            <w:tcW w:w="22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Всего: </w:t>
            </w:r>
            <w:r>
              <w:rPr>
                <w:rFonts w:cs="Times New Roman"/>
                <w:b/>
                <w:bCs/>
                <w:sz w:val="28"/>
                <w:szCs w:val="28"/>
                <w:lang w:eastAsia="hi-IN" w:bidi="hi-IN"/>
              </w:rPr>
              <w:t>808,783</w:t>
            </w:r>
            <w:r>
              <w:rPr>
                <w:rFonts w:cs="Times New Roman"/>
                <w:b/>
                <w:bCs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cs="Times New Roman"/>
                <w:b/>
                <w:sz w:val="28"/>
                <w:szCs w:val="28"/>
                <w:lang w:eastAsia="hi-IN" w:bidi="hi-IN"/>
              </w:rPr>
              <w:t xml:space="preserve">тыс. руб. </w:t>
            </w:r>
          </w:p>
        </w:tc>
      </w:tr>
      <w:tr>
        <w:trPr/>
        <w:tc>
          <w:tcPr>
            <w:tcW w:w="53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в том числе:</w:t>
            </w:r>
          </w:p>
        </w:tc>
        <w:tc>
          <w:tcPr>
            <w:tcW w:w="354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0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</w:tr>
      <w:tr>
        <w:trPr/>
        <w:tc>
          <w:tcPr>
            <w:tcW w:w="53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федерального бюджета</w:t>
            </w:r>
          </w:p>
        </w:tc>
        <w:tc>
          <w:tcPr>
            <w:tcW w:w="354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0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517,64943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тыс. руб.</w:t>
            </w:r>
          </w:p>
        </w:tc>
      </w:tr>
      <w:tr>
        <w:trPr/>
        <w:tc>
          <w:tcPr>
            <w:tcW w:w="53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областного бюджета</w:t>
            </w:r>
          </w:p>
        </w:tc>
        <w:tc>
          <w:tcPr>
            <w:tcW w:w="354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0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5,22878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тыс. руб.</w:t>
            </w:r>
          </w:p>
        </w:tc>
      </w:tr>
      <w:tr>
        <w:trPr/>
        <w:tc>
          <w:tcPr>
            <w:tcW w:w="53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Дорожного Фонда Орловской области</w:t>
            </w:r>
          </w:p>
        </w:tc>
        <w:tc>
          <w:tcPr>
            <w:tcW w:w="354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0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277,81696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тыс. руб.</w:t>
            </w:r>
          </w:p>
        </w:tc>
      </w:tr>
      <w:tr>
        <w:trPr/>
        <w:tc>
          <w:tcPr>
            <w:tcW w:w="53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бюджета городского поселения Змиевка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54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0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8,08783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6.3.</w:t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Контроль проведения работ по благоустройству общественных территорий в соответствии с муниципальным контрактом и дизайн-проектами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Администрация Свердловского  района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2019-2024</w:t>
            </w:r>
          </w:p>
        </w:tc>
        <w:tc>
          <w:tcPr>
            <w:tcW w:w="15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2019-2024</w:t>
            </w:r>
          </w:p>
        </w:tc>
        <w:tc>
          <w:tcPr>
            <w:tcW w:w="2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6.4.</w:t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Приемка выполненных работ в соответствии с Муниципальным контрактом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Администрация Свердловского района; 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Представители заинтересованных лиц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По мере выполнения работ</w:t>
            </w:r>
          </w:p>
        </w:tc>
        <w:tc>
          <w:tcPr>
            <w:tcW w:w="2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Принятие выполненных работ</w:t>
            </w:r>
          </w:p>
        </w:tc>
        <w:tc>
          <w:tcPr>
            <w:tcW w:w="22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Основное мероприятие  8: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Разработка  муниципальной программы «Формирование современной городской среды на территории гт. Змиевка Свердловского района Орловской области  на 2019-2024 годы»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Отдел архитектуры, строительства и ЖКХ администрации Свердловского района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Декабрь 2018г.</w:t>
            </w:r>
          </w:p>
        </w:tc>
        <w:tc>
          <w:tcPr>
            <w:tcW w:w="15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Февраль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2019г.</w:t>
            </w:r>
          </w:p>
        </w:tc>
        <w:tc>
          <w:tcPr>
            <w:tcW w:w="2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Всего  по основному мероприятию 6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2019</w:t>
            </w:r>
          </w:p>
        </w:tc>
        <w:tc>
          <w:tcPr>
            <w:tcW w:w="15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2019</w:t>
            </w:r>
          </w:p>
        </w:tc>
        <w:tc>
          <w:tcPr>
            <w:tcW w:w="2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Обустройство 2 дворовых территорий </w:t>
            </w:r>
          </w:p>
        </w:tc>
        <w:tc>
          <w:tcPr>
            <w:tcW w:w="22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cs="Times New Roman"/>
                <w:b/>
                <w:sz w:val="28"/>
                <w:szCs w:val="28"/>
                <w:lang w:eastAsia="hi-IN" w:bidi="hi-IN"/>
              </w:rPr>
              <w:t>3303,043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в том числе: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федерального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2114,06313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областного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21,35417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Дорожного Фонда Орловской области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1134,59527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тыс. руб. 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бюджета городского поселения Змиевка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33,03043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Всего по Программе: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cs="Times New Roman"/>
                <w:b/>
                <w:bCs/>
                <w:sz w:val="28"/>
                <w:szCs w:val="28"/>
                <w:lang w:eastAsia="hi-IN" w:bidi="hi-IN"/>
              </w:rPr>
              <w:t>3303,43</w:t>
            </w:r>
            <w:r>
              <w:rPr>
                <w:rFonts w:cs="Times New Roman"/>
                <w:b/>
                <w:bCs/>
                <w:sz w:val="28"/>
                <w:szCs w:val="28"/>
                <w:lang w:eastAsia="hi-IN" w:bidi="hi-IN"/>
              </w:rPr>
              <w:t xml:space="preserve">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в том числе: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федерального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2114,06313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областного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21,35417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Дорожного Фонда Орловской области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1134,59527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тыс. руб. 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бюджета городского поселения Змиевка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6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33,03043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тыс. руб.</w:t>
            </w:r>
          </w:p>
        </w:tc>
      </w:tr>
    </w:tbl>
    <w:p>
      <w:pPr>
        <w:pStyle w:val="ConsPlusNormal"/>
        <w:widowControl w:val="false"/>
        <w:suppressAutoHyphens w:val="true"/>
        <w:bidi w:val="0"/>
        <w:ind w:left="0" w:right="0" w:firstLine="540"/>
        <w:jc w:val="both"/>
        <w:textAlignment w:val="auto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Normal"/>
        <w:widowControl w:val="false"/>
        <w:suppressAutoHyphens w:val="true"/>
        <w:bidi w:val="0"/>
        <w:ind w:left="0" w:right="0" w:firstLine="540"/>
        <w:jc w:val="both"/>
        <w:textAlignment w:val="auto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/>
      </w:r>
    </w:p>
    <w:sectPr>
      <w:type w:val="nextPage"/>
      <w:pgSz w:orient="landscape" w:w="16838" w:h="11906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  <w:font w:name="Verdana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420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WenQuanYi Micro Hei" w:cs="Lohit Devanagari"/>
        <w:sz w:val="24"/>
        <w:szCs w:val="24"/>
        <w:lang w:val="ru-RU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Liberation Serif" w:hAnsi="Liberation Serif" w:eastAsia="WenQuanYi Micro Hei" w:cs="Lohit Devanagari"/>
      <w:color w:val="auto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WenQuanYi Micro Hei" w:cs="Lohit Devanagari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Lohit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Style19">
    <w:name w:val="Содержимое таблицы"/>
    <w:basedOn w:val="Normal"/>
    <w:qFormat/>
    <w:pPr>
      <w:widowControl w:val="false"/>
      <w:suppressAutoHyphens w:val="true"/>
      <w:ind w:left="0" w:right="0" w:hanging="0"/>
      <w:jc w:val="left"/>
      <w:textAlignment w:val="auto"/>
    </w:pPr>
    <w:rPr>
      <w:rFonts w:cs="Times New Roman"/>
      <w:sz w:val="24"/>
      <w:szCs w:val="24"/>
      <w:lang w:val="zxx" w:eastAsia="ar-SA" w:bidi="ar-SA"/>
    </w:rPr>
  </w:style>
  <w:style w:type="paragraph" w:styleId="ConsPlusNormal">
    <w:name w:val="ConsPlusNormal"/>
    <w:qFormat/>
    <w:pPr>
      <w:widowControl w:val="false"/>
      <w:suppressAutoHyphens w:val="true"/>
      <w:bidi w:val="0"/>
      <w:ind w:left="0" w:right="0" w:hanging="0"/>
      <w:jc w:val="left"/>
      <w:textAlignment w:val="auto"/>
    </w:pPr>
    <w:rPr>
      <w:rFonts w:ascii="Times New Roman" w:hAnsi="Times New Roman" w:eastAsia="Courier New" w:cs="Times New Roman"/>
      <w:color w:val="00000A"/>
      <w:sz w:val="24"/>
      <w:szCs w:val="24"/>
      <w:lang w:val="ru-RU" w:eastAsia="hi-IN" w:bidi="hi-IN"/>
    </w:rPr>
  </w:style>
  <w:style w:type="paragraph" w:styleId="1">
    <w:name w:val="Обычный1"/>
    <w:qFormat/>
    <w:pPr>
      <w:widowControl w:val="false"/>
      <w:suppressAutoHyphens w:val="true"/>
      <w:bidi w:val="0"/>
      <w:ind w:left="0" w:right="0" w:hanging="0"/>
      <w:jc w:val="both"/>
      <w:textAlignment w:val="auto"/>
    </w:pPr>
    <w:rPr>
      <w:rFonts w:ascii="Verdana" w:hAnsi="Verdana" w:eastAsia="Courier New" w:cs="Tahoma"/>
      <w:color w:val="00000A"/>
      <w:sz w:val="24"/>
      <w:szCs w:val="24"/>
      <w:lang w:val="de-DE" w:eastAsia="fa-IR" w:bidi="fa-IR"/>
    </w:rPr>
  </w:style>
  <w:style w:type="paragraph" w:styleId="Style20">
    <w:name w:val="Заголовок таблицы"/>
    <w:basedOn w:val="Style19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39</TotalTime>
  <Application>LibreOffice/5.1.6.2$Linux_X86_64 LibreOffice_project/10m0$Build-2</Application>
  <Pages>10</Pages>
  <Words>858</Words>
  <Characters>6504</Characters>
  <CharactersWithSpaces>7535</CharactersWithSpaces>
  <Paragraphs>197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2019-02-25T11:35:58Z</dcterms:created>
  <dc:creator/>
  <dc:description/>
  <dc:language>ru-RU</dc:language>
  <cp:lastModifiedBy/>
  <dcterms:modified xsi:type="dcterms:W3CDTF">2019-02-25T12:55:50Z</dcterms:modified>
  <cp:revision>1</cp:revision>
  <dc:subject/>
  <dc:title/>
</cp:coreProperties>
</file>